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31240B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0B" w:rsidRDefault="00367B2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31240B" w:rsidRDefault="00367B2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31240B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1240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1240B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01.07.2023</w:t>
            </w:r>
          </w:p>
        </w:tc>
      </w:tr>
      <w:tr w:rsidR="0031240B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</w:tr>
      <w:tr w:rsidR="0031240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10948295</w:t>
            </w:r>
          </w:p>
        </w:tc>
      </w:tr>
      <w:tr w:rsidR="0031240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</w:tr>
      <w:tr w:rsidR="0031240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0"/>
              </w:rPr>
            </w:pPr>
          </w:p>
        </w:tc>
      </w:tr>
      <w:tr w:rsidR="0031240B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Уржумского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993</w:t>
            </w:r>
          </w:p>
        </w:tc>
      </w:tr>
      <w:tr w:rsidR="0031240B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</w:p>
          <w:p w:rsidR="0031240B" w:rsidRDefault="00367B2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33641496</w:t>
            </w:r>
          </w:p>
        </w:tc>
      </w:tr>
      <w:tr w:rsidR="0031240B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1240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</w:tbl>
    <w:p w:rsidR="0031240B" w:rsidRDefault="00367B2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1 Организационная</w:t>
      </w:r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 структура субъекта бюджетной отчетности</w:t>
      </w:r>
    </w:p>
    <w:p w:rsidR="0031240B" w:rsidRDefault="00367B2F">
      <w:pPr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Муниципальное учреждение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законов, иных нормативн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решений, принятых на местном референдуме, имеет самостоятельный баланс,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печать с гербом РФ. </w:t>
      </w:r>
      <w:proofErr w:type="gramEnd"/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имеет 2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подведомственных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ей учреждения культуры: МКУК Р.-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области,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</w:t>
      </w:r>
      <w:r>
        <w:rPr>
          <w:rFonts w:ascii="Cambria" w:eastAsia="Cambria" w:hAnsi="Cambria" w:cs="Cambria"/>
          <w:color w:val="000000"/>
          <w:sz w:val="32"/>
          <w:szCs w:val="32"/>
        </w:rPr>
        <w:t>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Основными задачами деятельности администрации являются: организация в границах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электро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-, тепл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о-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газо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- и водоснабжения населения, водоотведения, снабж</w:t>
      </w:r>
      <w:r>
        <w:rPr>
          <w:rFonts w:ascii="Cambria" w:eastAsia="Cambria" w:hAnsi="Cambria" w:cs="Cambria"/>
          <w:color w:val="000000"/>
          <w:sz w:val="32"/>
          <w:szCs w:val="32"/>
        </w:rPr>
        <w:t>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</w:t>
      </w:r>
      <w:r>
        <w:rPr>
          <w:rFonts w:ascii="Cambria" w:eastAsia="Cambria" w:hAnsi="Cambria" w:cs="Cambria"/>
          <w:color w:val="000000"/>
          <w:sz w:val="32"/>
          <w:szCs w:val="32"/>
        </w:rPr>
        <w:t>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населенных пунктов поселения; создание услов</w:t>
      </w:r>
      <w:r>
        <w:rPr>
          <w:rFonts w:ascii="Cambria" w:eastAsia="Cambria" w:hAnsi="Cambria" w:cs="Cambria"/>
          <w:color w:val="000000"/>
          <w:sz w:val="32"/>
          <w:szCs w:val="32"/>
        </w:rPr>
        <w:t>ий для организации досуга и обеспечения жителей поселения услугами организаций культуры; организация благоустройства и озеленения территории поселения, расположенной в границах населенных пунктов поселения; организация и осуществление мероприятий по гражда</w:t>
      </w:r>
      <w:r>
        <w:rPr>
          <w:rFonts w:ascii="Cambria" w:eastAsia="Cambria" w:hAnsi="Cambria" w:cs="Cambria"/>
          <w:color w:val="000000"/>
          <w:sz w:val="32"/>
          <w:szCs w:val="32"/>
        </w:rPr>
        <w:t>нской обороне,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Исполнение бюджета осуществляет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области.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обеспечивает проведение финансовой, бюджетной и налоговой политики на территории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поселения.</w:t>
      </w:r>
    </w:p>
    <w:p w:rsidR="0031240B" w:rsidRDefault="00367B2F">
      <w:pPr>
        <w:ind w:left="36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 территории поселения имеются следующие сельскохозяйственные предприятия: ООО «Андр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еевское», ООО «Надежда-хлеб НА», колхоз им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оминтерна, колхоз им . Кирова, колхоз «Рассвет», ООО «Агрофирма Строитель» , ООО «Пригородное . Основными направлениями в животноводстве являются производство молока, мяса, в растениеводстве производство зерновых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культур и многолетних трав.</w:t>
      </w:r>
    </w:p>
    <w:p w:rsidR="0031240B" w:rsidRDefault="00367B2F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 </w:t>
      </w:r>
    </w:p>
    <w:p w:rsidR="0031240B" w:rsidRDefault="00367B2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2 Результаты деятельности субъекта бюджетной отчетности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На 01.07.2023 г. общая численность работников, осуществляющих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исполнително-распорядительные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функции, муниципального учреждения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составляет 61 человек. Из них 17 человек занято в ОМСУ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с общей штатной численностью 18,49 единицы прочий персонал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при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утвержденной штатной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численноси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12</w:t>
      </w:r>
      <w:r>
        <w:rPr>
          <w:rFonts w:ascii="Cambria" w:eastAsia="Cambria" w:hAnsi="Cambria" w:cs="Cambria"/>
          <w:color w:val="000000"/>
          <w:sz w:val="32"/>
          <w:szCs w:val="32"/>
        </w:rPr>
        <w:t>,4 ставок трудится 16человек, по работникам ВУС 1 человек. В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трудится 17 человек с общей штатной численностью в учреждении 12,25 единицы. В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</w:t>
      </w:r>
      <w:r>
        <w:rPr>
          <w:rFonts w:ascii="Cambria" w:eastAsia="Cambria" w:hAnsi="Cambria" w:cs="Cambria"/>
          <w:color w:val="000000"/>
          <w:sz w:val="32"/>
          <w:szCs w:val="32"/>
        </w:rPr>
        <w:t>селения трудится 11 человек с общей штатной численностью в учреждения 6,9 единицы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В своей работе работники учреждений руководствуются своими должностными регламентами.</w:t>
      </w:r>
    </w:p>
    <w:p w:rsidR="0031240B" w:rsidRDefault="00367B2F">
      <w:pPr>
        <w:ind w:firstLine="72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В целях повышения качества жизни жителей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путем предоставл</w:t>
      </w:r>
      <w:r>
        <w:rPr>
          <w:rFonts w:ascii="Cambria" w:eastAsia="Cambria" w:hAnsi="Cambria" w:cs="Cambria"/>
          <w:color w:val="000000"/>
          <w:sz w:val="32"/>
          <w:szCs w:val="32"/>
        </w:rPr>
        <w:t>ения им возможности саморазвития через регулярные занятия творчеством; обеспечения доступа населения поселения к культурным ценностям и участию в культурной жизни, реализации творческого потенциала граждан; развития и сохранения кадрового потенциала учрежд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ений культуры; сокращения разрыва между средним уровнем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оплаты труда работников учреждений культуры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и средним уровнем заработной платы по экономике Кировской области; повышения эффективности деятельности учреждения культуры и качества оказываемых учреждени</w:t>
      </w:r>
      <w:r>
        <w:rPr>
          <w:rFonts w:ascii="Cambria" w:eastAsia="Cambria" w:hAnsi="Cambria" w:cs="Cambria"/>
          <w:color w:val="000000"/>
          <w:sz w:val="32"/>
          <w:szCs w:val="32"/>
        </w:rPr>
        <w:t>ем культуры государственных (муниципальных) услуг; создания благоприятных условий для устойчивого развития сферы культуры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разработан и утвержден Приказом от 14.1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0.2013 г. № 8 «План мероприятий («дорожная карта») 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3 Анализ отчета об исполнении бюджета субъекта бюджетной отчетности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на 2023 год и плановый период 2024 и 2025 годов утвержден Решением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сельской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Думы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№4/14 от 23.12.2022 г.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района Кировской области на 2023 год и на плановый период 2024 и 2025 годов» в первоначальной редакции по доходам в сумме 26512180,00 рублей и по расходам в сумме 26512180,00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дефицитом в объеме 0,0 рублей.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Уточненные бюджетные назначения по доходам в сумме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32044870,00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рублей исполнены на сумму 14330356,02 рублей (44,71%) Уточненные бюджетные назначения по расходам в сумме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33480281,48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рублей исполнены в сумме 11997327,</w:t>
      </w:r>
      <w:r>
        <w:rPr>
          <w:rFonts w:ascii="Cambria" w:eastAsia="Cambria" w:hAnsi="Cambria" w:cs="Cambria"/>
          <w:color w:val="000000"/>
          <w:sz w:val="32"/>
          <w:szCs w:val="32"/>
        </w:rPr>
        <w:t>49 рублей (36,29%). ЛБО соблюдались.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Норматив расходов на содержание органов местного самоуправления, утвержденный Постановлением Правительства Кировской области в сумме 8292000,00 рублей соблюден. 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Размер дефицита бюджета на 2023 год первоначально был утв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ержден в сумме 0,00 рублей, с учетом внесенных поправок уточненный размер дефицита бюджета составил 1435411,48 рублей. Фактически бюджет поселения текущего года исполнен с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профицитом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в размере 2333028,53 рублей. Предельный объем дефицита бюджета, установле</w:t>
      </w:r>
      <w:r>
        <w:rPr>
          <w:rFonts w:ascii="Cambria" w:eastAsia="Cambria" w:hAnsi="Cambria" w:cs="Cambria"/>
          <w:color w:val="000000"/>
          <w:sz w:val="32"/>
          <w:szCs w:val="32"/>
        </w:rPr>
        <w:t>нный ст. 92.1 БК РФ в 2023 году соблюдался.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за 2023 год исполнен в соответствии с Основными направлениями бюджетной и налоговой политики и основан на показателях прогноза социально-экономического развития поселения. 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4 Анализ показателей финансовой отчетности субъекта бюджетной отчетности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На 01.07.2023 года просроченная кредиторская задолженность отсутствует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 .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Поступление средств на лицевые счета по безналичным расчетам через финансовые органы отражено в </w:t>
      </w:r>
      <w:r>
        <w:rPr>
          <w:rFonts w:ascii="Cambria" w:eastAsia="Cambria" w:hAnsi="Cambria" w:cs="Cambria"/>
          <w:color w:val="000000"/>
          <w:sz w:val="32"/>
          <w:szCs w:val="32"/>
        </w:rPr>
        <w:t>полном объеме, т.е. 14330356,02 рублей («Отчет об исполнении бюджета» (ф. 0503117)). Кассовые расходы составили 11997327,49 рублей.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По состоянию на 01.07.2023 года роста дебиторской задолженности по сравнению с аналогичным периодом прошлого года нет. Роста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кредиторской задолженности по состоянию на 01.07.2023 нет.</w:t>
      </w:r>
    </w:p>
    <w:p w:rsidR="0031240B" w:rsidRDefault="00367B2F">
      <w:pPr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        </w:t>
      </w: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 </w:t>
      </w:r>
    </w:p>
    <w:p w:rsidR="0031240B" w:rsidRDefault="00367B2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5</w:t>
      </w:r>
      <w:proofErr w:type="gramStart"/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 П</w:t>
      </w:r>
      <w:proofErr w:type="gramEnd"/>
      <w:r>
        <w:rPr>
          <w:rFonts w:ascii="Cambria" w:eastAsia="Cambria" w:hAnsi="Cambria" w:cs="Cambria"/>
          <w:b/>
          <w:color w:val="000000"/>
          <w:sz w:val="32"/>
          <w:szCs w:val="32"/>
        </w:rPr>
        <w:t>рочие вопросы деятельности субъекта бюджетной отчетности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Нормативным документом, регламентирующим деятельность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</w:t>
      </w:r>
      <w:r>
        <w:rPr>
          <w:rFonts w:ascii="Cambria" w:eastAsia="Cambria" w:hAnsi="Cambria" w:cs="Cambria"/>
          <w:color w:val="000000"/>
          <w:sz w:val="32"/>
          <w:szCs w:val="32"/>
        </w:rPr>
        <w:t>айона Кировской области,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Р.-Тимкинский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в области бухгалтерского учета и налогообложения, является учетная политика.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Учетной политикой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утвержден</w:t>
      </w:r>
      <w:r>
        <w:rPr>
          <w:rFonts w:ascii="Cambria" w:eastAsia="Cambria" w:hAnsi="Cambria" w:cs="Cambria"/>
          <w:color w:val="000000"/>
          <w:sz w:val="32"/>
          <w:szCs w:val="32"/>
        </w:rPr>
        <w:t>ы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>:</w:t>
      </w:r>
    </w:p>
    <w:p w:rsidR="0031240B" w:rsidRDefault="00367B2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рабочий план счетов бухгалтерского учета, содержащий применяемые счета бухгалтерского учета для ведения синтетического и аналитического учета;</w:t>
      </w:r>
    </w:p>
    <w:p w:rsidR="0031240B" w:rsidRDefault="00367B2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методы оценки отдельных видов имущества и обязательств;</w:t>
      </w:r>
    </w:p>
    <w:p w:rsidR="0031240B" w:rsidRDefault="00367B2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-       порядок проведения </w:t>
      </w:r>
      <w:r>
        <w:rPr>
          <w:rFonts w:ascii="Cambria" w:eastAsia="Cambria" w:hAnsi="Cambria" w:cs="Cambria"/>
          <w:color w:val="000000"/>
          <w:sz w:val="32"/>
          <w:szCs w:val="32"/>
        </w:rPr>
        <w:t>инвентаризации имущества и обязательств;</w:t>
      </w:r>
    </w:p>
    <w:p w:rsidR="0031240B" w:rsidRDefault="00367B2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-       правила документооборота и технической обработки учетной информации, в том числе порядок и сроки передачи первичных (сводных) учетных документов в соответствии с утвержденным графиком документооборота для от</w:t>
      </w:r>
      <w:r>
        <w:rPr>
          <w:rFonts w:ascii="Cambria" w:eastAsia="Cambria" w:hAnsi="Cambria" w:cs="Cambria"/>
          <w:color w:val="000000"/>
          <w:sz w:val="32"/>
          <w:szCs w:val="32"/>
        </w:rPr>
        <w:t>ражения в бухгалтерском учете;</w:t>
      </w:r>
    </w:p>
    <w:p w:rsidR="0031240B" w:rsidRDefault="00367B2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формы первичных (сводных) учетных документов, применяемых для оформления хозяйственных операций, по которым законодательством РФ не установлены обязательные для их оформления формы документов;</w:t>
      </w:r>
    </w:p>
    <w:p w:rsidR="0031240B" w:rsidRDefault="00367B2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порядок организа</w:t>
      </w:r>
      <w:r>
        <w:rPr>
          <w:rFonts w:ascii="Cambria" w:eastAsia="Cambria" w:hAnsi="Cambria" w:cs="Cambria"/>
          <w:color w:val="000000"/>
          <w:sz w:val="32"/>
          <w:szCs w:val="32"/>
        </w:rPr>
        <w:t>ции и обеспечения (осуществления) учреждением внутреннего финансового контроля;</w:t>
      </w:r>
    </w:p>
    <w:p w:rsidR="0031240B" w:rsidRDefault="00367B2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совокупность допускаемых НК РФ (методов) определения доходов и (или) расходов, их признания, оценки и распределения, а также учета иных необходимых для целей налогообло</w:t>
      </w:r>
      <w:r>
        <w:rPr>
          <w:rFonts w:ascii="Cambria" w:eastAsia="Cambria" w:hAnsi="Cambria" w:cs="Cambria"/>
          <w:color w:val="000000"/>
          <w:sz w:val="32"/>
          <w:szCs w:val="32"/>
        </w:rPr>
        <w:t>жения показателей финансово-хозяйственной деятельности налогоплательщика;</w:t>
      </w:r>
    </w:p>
    <w:p w:rsidR="0031240B" w:rsidRDefault="00367B2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иные решения, необходимые для организации и ведения бухгалтерского 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налогововго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учета.</w:t>
      </w:r>
    </w:p>
    <w:p w:rsidR="0031240B" w:rsidRDefault="00367B2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Бухгалтерский учет осуществляется с применением программного продукта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КейСистемс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».</w:t>
      </w:r>
    </w:p>
    <w:p w:rsidR="0031240B" w:rsidRDefault="00367B2F">
      <w:r>
        <w:rPr>
          <w:rFonts w:ascii="Cambria" w:eastAsia="Cambria" w:hAnsi="Cambria" w:cs="Cambria"/>
          <w:color w:val="000000"/>
          <w:sz w:val="32"/>
          <w:szCs w:val="32"/>
        </w:rPr>
        <w:t xml:space="preserve">В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целях обеспечения правильности и целевого использованием бюджетных средств, своевременного и полного расчета по налогам и взносам во внебюджетные фонды, а также расчетов с персоналом, различными предприятиями, организациями и физическими лицами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существляет</w:t>
      </w:r>
      <w:r>
        <w:rPr>
          <w:rFonts w:ascii="Cambria" w:eastAsia="Cambria" w:hAnsi="Cambria" w:cs="Cambria"/>
          <w:color w:val="000000"/>
          <w:sz w:val="32"/>
          <w:szCs w:val="32"/>
        </w:rPr>
        <w:t>ся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внутренний финансовый контроль со стороны </w:t>
      </w:r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руководителей и главного бухгалтера. Нарушения в ходе контрольных мероприятий не установлены.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        </w:t>
      </w:r>
      <w:r>
        <w:rPr>
          <w:rFonts w:ascii="Cambria" w:eastAsia="Cambria" w:hAnsi="Cambria" w:cs="Cambria"/>
          <w:color w:val="000000"/>
          <w:sz w:val="32"/>
          <w:szCs w:val="32"/>
        </w:rPr>
        <w:t>      </w:t>
      </w:r>
    </w:p>
    <w:p w:rsidR="0031240B" w:rsidRDefault="0031240B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31240B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1240B"/>
        </w:tc>
      </w:tr>
      <w:tr w:rsidR="0031240B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1240B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Платунова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Л.А.</w:t>
            </w:r>
          </w:p>
        </w:tc>
      </w:tr>
      <w:tr w:rsidR="0031240B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240B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24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240B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1240B">
            <w:pPr>
              <w:rPr>
                <w:sz w:val="24"/>
              </w:rPr>
            </w:pPr>
          </w:p>
        </w:tc>
      </w:tr>
      <w:tr w:rsidR="003124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1240B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</w:p>
        </w:tc>
      </w:tr>
      <w:tr w:rsidR="0031240B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40B" w:rsidRDefault="00367B2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31240B" w:rsidRDefault="00367B2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1240B" w:rsidRDefault="00367B2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"10</w:t>
      </w:r>
      <w:r>
        <w:rPr>
          <w:rFonts w:ascii="Times New Roman" w:eastAsia="Times New Roman" w:hAnsi="Times New Roman" w:cs="Times New Roman"/>
          <w:sz w:val="20"/>
          <w:szCs w:val="20"/>
        </w:rPr>
        <w:t>"   июля 2023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31240B" w:rsidRDefault="00367B2F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31240B" w:rsidSect="0031240B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31240B"/>
    <w:rsid w:val="0031240B"/>
    <w:rsid w:val="0036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31240B"/>
  </w:style>
  <w:style w:type="character" w:styleId="a3">
    <w:name w:val="Hyperlink"/>
    <w:rsid w:val="0031240B"/>
    <w:rPr>
      <w:color w:val="0000FF"/>
      <w:u w:val="single"/>
    </w:rPr>
  </w:style>
  <w:style w:type="table" w:styleId="1">
    <w:name w:val="Table Simple 1"/>
    <w:basedOn w:val="a1"/>
    <w:rsid w:val="003124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1438</Words>
  <Characters>8200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2023-07-14T06:23:00Z</dcterms:created>
  <dcterms:modified xsi:type="dcterms:W3CDTF">2023-07-14T06:23:00Z</dcterms:modified>
</cp:coreProperties>
</file>