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FA0832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832" w:rsidRDefault="00B94FD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FA0832" w:rsidRDefault="00B94FD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091"/>
        <w:gridCol w:w="228"/>
        <w:gridCol w:w="1538"/>
        <w:gridCol w:w="1723"/>
      </w:tblGrid>
      <w:tr w:rsidR="00FA0832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</w:tr>
      <w:tr w:rsidR="00FA0832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FA0832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FA0832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01.01.2023</w:t>
            </w:r>
          </w:p>
        </w:tc>
      </w:tr>
      <w:tr w:rsidR="00FA0832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</w:tr>
      <w:tr w:rsidR="00FA0832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0"/>
              </w:rPr>
            </w:pPr>
          </w:p>
        </w:tc>
      </w:tr>
      <w:tr w:rsidR="00FA0832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10948295</w:t>
            </w:r>
          </w:p>
        </w:tc>
      </w:tr>
      <w:tr w:rsidR="00FA0832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0"/>
              </w:rPr>
            </w:pPr>
          </w:p>
        </w:tc>
      </w:tr>
      <w:tr w:rsidR="00FA0832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0"/>
              </w:rPr>
            </w:pPr>
          </w:p>
        </w:tc>
      </w:tr>
      <w:tr w:rsidR="00FA0832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Уржумского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FA0832" w:rsidRDefault="00B94F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993</w:t>
            </w:r>
          </w:p>
        </w:tc>
      </w:tr>
      <w:tr w:rsidR="00FA0832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</w:tr>
      <w:tr w:rsidR="00FA0832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Сельские поселения</w:t>
            </w:r>
          </w:p>
          <w:p w:rsidR="00FA0832" w:rsidRDefault="00B94FDF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33641496</w:t>
            </w:r>
          </w:p>
        </w:tc>
      </w:tr>
      <w:tr w:rsidR="00FA0832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</w:tr>
      <w:tr w:rsidR="00FA0832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FA0832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</w:tr>
      <w:tr w:rsidR="00FA0832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</w:tr>
    </w:tbl>
    <w:p w:rsidR="00FA0832" w:rsidRDefault="00B94FDF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Раздел 1 Организационная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 структура субъекта бюджетной отчетности</w:t>
      </w:r>
    </w:p>
    <w:p w:rsidR="00FA0832" w:rsidRDefault="00B94FDF">
      <w:pPr>
        <w:jc w:val="center"/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 </w:t>
      </w:r>
    </w:p>
    <w:p w:rsidR="00FA0832" w:rsidRDefault="00B94FDF">
      <w:pPr>
        <w:ind w:firstLine="700"/>
        <w:jc w:val="both"/>
      </w:pP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 xml:space="preserve">Муниципальное учреждение администрация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района Кировской области осуществляет свою деятельность на основании Конституции Российской Федерации, федеральных конституционных законов, федеральных законов, иных нормативн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ых правовых актов Российской Федерации, Устава Кировской области, законов Кировской области, иных нормативных правовых актов Кировской области, Устава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и решений, принятых на местном референдуме, имеет самостоятельный баланс, 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печать с гербом РФ. </w:t>
      </w:r>
      <w:proofErr w:type="gramEnd"/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МУ администрация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района Кировской области имеет 2 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подведомственных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 ей учреждения культуры: МКУК Р.-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Тимкинский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СДК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района Кировской области, МКУК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Богда</w:t>
      </w:r>
      <w:r>
        <w:rPr>
          <w:rFonts w:ascii="Cambria" w:eastAsia="Cambria" w:hAnsi="Cambria" w:cs="Cambria"/>
          <w:color w:val="000000"/>
          <w:sz w:val="28"/>
          <w:szCs w:val="28"/>
        </w:rPr>
        <w:t>новская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сельская библиотека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района Кировской области.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lastRenderedPageBreak/>
        <w:t xml:space="preserve">Основными задачами деятельности администрации являются: организация в границах поселения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электро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>-, тепл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о-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газо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>- и водоснабжения населения, водоотведения, снабж</w:t>
      </w:r>
      <w:r>
        <w:rPr>
          <w:rFonts w:ascii="Cambria" w:eastAsia="Cambria" w:hAnsi="Cambria" w:cs="Cambria"/>
          <w:color w:val="000000"/>
          <w:sz w:val="28"/>
          <w:szCs w:val="28"/>
        </w:rPr>
        <w:t>ения населения топливом; дорожная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</w:t>
      </w:r>
      <w:r>
        <w:rPr>
          <w:rFonts w:ascii="Cambria" w:eastAsia="Cambria" w:hAnsi="Cambria" w:cs="Cambria"/>
          <w:color w:val="000000"/>
          <w:sz w:val="28"/>
          <w:szCs w:val="28"/>
        </w:rPr>
        <w:t>и в соответствии с законодательством Российской Федерации; участие в предупреждении и ликвидации последствий чрезвычайных ситуаций в границах поселения; обеспечение первичных мер пожарной безопасности в границах населенных пунктов поселения; создание услов</w:t>
      </w:r>
      <w:r>
        <w:rPr>
          <w:rFonts w:ascii="Cambria" w:eastAsia="Cambria" w:hAnsi="Cambria" w:cs="Cambria"/>
          <w:color w:val="000000"/>
          <w:sz w:val="28"/>
          <w:szCs w:val="28"/>
        </w:rPr>
        <w:t>ий для организации досуга и обеспечения жителей поселения услугами организаций культуры; организация благоустройства и озеленения территории поселения, расположенной в границах населенных пунктов поселения; организация и осуществление мероприятий по гражда</w:t>
      </w:r>
      <w:r>
        <w:rPr>
          <w:rFonts w:ascii="Cambria" w:eastAsia="Cambria" w:hAnsi="Cambria" w:cs="Cambria"/>
          <w:color w:val="000000"/>
          <w:sz w:val="28"/>
          <w:szCs w:val="28"/>
        </w:rPr>
        <w:t>нской обороне, защите населения и территории поселения от чрезвычайных ситуаций природного и техногенного характера; иные вопросы местного значения.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Исполнение бюджета осуществляет МУ администрация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района Кировской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 области. МУ администрация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обеспечивает проведение финансовой, бюджетной и налоговой политики на территории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поселения.</w:t>
      </w:r>
    </w:p>
    <w:p w:rsidR="00FA0832" w:rsidRDefault="00B94FDF">
      <w:pPr>
        <w:ind w:left="3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поселения имеются следующие сельскохозяйственные предприятия: ООО «Андр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еевское», ООО «Надежда-хлеб НА», колхоз им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оминтерна, колхоз им . Кирова, колхоз «Рассвет», ООО «Агрофирма Строитель» , ООО «Пригородное . Основными направлениями в животноводстве являются производство молока, мяса, в растениеводстве производство зерновых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 и многолетних трав.</w:t>
      </w:r>
    </w:p>
    <w:p w:rsidR="00FA0832" w:rsidRDefault="00B94FDF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A0832" w:rsidRDefault="00B94FDF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Раздел 2 Результаты деятельности субъекта бюджетной отчетности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 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На 01.01.2023 г. общая численность работников, осуществляющих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исполнително-распорядительные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функции, муниципального учреждения администрация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района Кировской области составляет 61 человек. Из них 17 человек занято 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в ОМСУ МУ администрация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с общей штатной численностью 19,5 единицы прочий персонал 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при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 утвержденной штатной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численноси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12,4 ставок трудится 16 человек, по работникам ВУС 1 человек. В МКУК «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Р.Тимкинский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СДК»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о поселения трудится 17 человек с общей штатной численностью в учреждении 12,25 единицы. В МКУК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Богдановская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сельская </w:t>
      </w:r>
      <w:r>
        <w:rPr>
          <w:rFonts w:ascii="Cambria" w:eastAsia="Cambria" w:hAnsi="Cambria" w:cs="Cambria"/>
          <w:color w:val="000000"/>
          <w:sz w:val="28"/>
          <w:szCs w:val="28"/>
        </w:rPr>
        <w:lastRenderedPageBreak/>
        <w:t xml:space="preserve">библиотека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трудится 11 человек с общей штатной численностью в учреждения 6,9 единицы. 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В своей работе работ</w:t>
      </w:r>
      <w:r>
        <w:rPr>
          <w:rFonts w:ascii="Cambria" w:eastAsia="Cambria" w:hAnsi="Cambria" w:cs="Cambria"/>
          <w:color w:val="000000"/>
          <w:sz w:val="28"/>
          <w:szCs w:val="28"/>
        </w:rPr>
        <w:t>ники учреждений руководствуются своими должностными регламентами.</w:t>
      </w:r>
    </w:p>
    <w:p w:rsidR="00FA0832" w:rsidRDefault="00B94FDF">
      <w:pPr>
        <w:ind w:firstLine="72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В целях повышения качества жизни жителей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путем предоставления им возможности саморазвития через регулярные занятия творчеством; обеспечения доступа населения п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оселения к культурным ценностям и участию в культурной жизни, реализации творческого потенциала граждан; развития и сохранения кадрового потенциала учреждений культуры; сокращения разрыва между средним уровнем 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оплаты труда работников учреждений культуры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 и </w:t>
      </w:r>
      <w:r>
        <w:rPr>
          <w:rFonts w:ascii="Cambria" w:eastAsia="Cambria" w:hAnsi="Cambria" w:cs="Cambria"/>
          <w:color w:val="000000"/>
          <w:sz w:val="28"/>
          <w:szCs w:val="28"/>
        </w:rPr>
        <w:t>средним уровнем заработной платы по экономике Кировской области; повышения эффективности деятельности учреждения культуры и качества оказываемых учреждением культуры государственных (муниципальных) услуг; создания благоприятных условий для устойчивого разв</w:t>
      </w:r>
      <w:r>
        <w:rPr>
          <w:rFonts w:ascii="Cambria" w:eastAsia="Cambria" w:hAnsi="Cambria" w:cs="Cambria"/>
          <w:color w:val="000000"/>
          <w:sz w:val="28"/>
          <w:szCs w:val="28"/>
        </w:rPr>
        <w:t>ития сферы культуры МКУК «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Р.Тимкинский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СДК»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и МКУК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Богдановская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сельская библиотека разработан и утвержден Приказом от 14.10.2013 г. № 8 «План мероприятий («дорожная карта») </w:t>
      </w:r>
    </w:p>
    <w:p w:rsidR="00FA0832" w:rsidRDefault="00B94FDF">
      <w:pPr>
        <w:ind w:firstLine="72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За отчетный финансовый год объем закупок получател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ей средств бюджета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составил 12591229,81 рублей, в т.ч. закупки у единственного поставщика, подрядчика, исполнителя без проведения торгов и запросов котировок – 3100128,29 рублей (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электро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>, газоснабжение, теплоснабжение и услуг</w:t>
      </w:r>
      <w:r>
        <w:rPr>
          <w:rFonts w:ascii="Cambria" w:eastAsia="Cambria" w:hAnsi="Cambria" w:cs="Cambria"/>
          <w:color w:val="000000"/>
          <w:sz w:val="28"/>
          <w:szCs w:val="28"/>
        </w:rPr>
        <w:t>и связи), закупки малого объема – 9849669,20 рублей. Количество заключенных муниципальных контрактов составило 163 штук, в т.ч. 3 муниципальных контракта заключено по результатам электронного аукциона.</w:t>
      </w:r>
    </w:p>
    <w:p w:rsidR="00FA0832" w:rsidRDefault="00B94FDF">
      <w:pPr>
        <w:ind w:firstLine="72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Среднегодовая стоимость основных фондов за 2022 год со</w:t>
      </w:r>
      <w:r>
        <w:rPr>
          <w:rFonts w:ascii="Cambria" w:eastAsia="Cambria" w:hAnsi="Cambria" w:cs="Cambria"/>
          <w:color w:val="000000"/>
          <w:sz w:val="28"/>
          <w:szCs w:val="28"/>
        </w:rPr>
        <w:t>ставила 57883438,37 рублей, на конец отчетного года произошло незначительное увеличение стоимости основных сре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дств в св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язи с приобретением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тримеров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для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окашивания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населенных пунктов, музыкальной аппаратуры, огнетушителей. Коэффициент износа основных фондов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 на 01.01.2023 г. составил 0,68. Среднегодовая стоимость материальных запасов за 2022 год составила 499743,07 рублей, на конец отчетного года произошло увеличение стоимости в связи с закупкой микрофонов, автошин с камерой для автомобиля ЗИЛ-130, клавиатуры</w:t>
      </w:r>
      <w:r>
        <w:rPr>
          <w:rFonts w:ascii="Cambria" w:eastAsia="Cambria" w:hAnsi="Cambria" w:cs="Cambria"/>
          <w:color w:val="000000"/>
          <w:sz w:val="28"/>
          <w:szCs w:val="28"/>
        </w:rPr>
        <w:t>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 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 </w:t>
      </w:r>
    </w:p>
    <w:p w:rsidR="00FA0832" w:rsidRDefault="00B94FDF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Раздел 3 Анализ отчета об исполнении бюджета субъекта бюджетной отчетности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lastRenderedPageBreak/>
        <w:t> </w:t>
      </w:r>
    </w:p>
    <w:p w:rsidR="00FA0832" w:rsidRDefault="00B94FDF">
      <w:pPr>
        <w:ind w:firstLine="700"/>
        <w:jc w:val="both"/>
      </w:pP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 xml:space="preserve">Бюджет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на 2022 год и плановый период 2023 и 2024 годов утвержден Решением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Уржумской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сельской Думы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№47/220 от 21.12.2021 г. «О бюджете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Уржумско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Уржумского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Кировской области на 2022год и на плановый период 2023 и 2024 годов» в первоначальной редакции по доходам в сумме 23741900,00 рублей и по расходам в сумме 23741900,00 рублей.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окончательной редакции по доходам в 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мме 30874490,71 рублей, по расходам в сумме 32277826,92 рублей, с дефицитом в объеме 1403336,21 рублей.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 Поправки в бюджет поселения в течение 2022 года вносились 6 раз.</w:t>
      </w:r>
    </w:p>
    <w:p w:rsidR="00FA0832" w:rsidRDefault="00B94FDF">
      <w:pPr>
        <w:ind w:firstLine="8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Уточненные бюджетные назначения по доходам в сумме 30874490,71 рублей исполнены на сумм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у 31898679,44 рублей (103,22%). </w:t>
      </w:r>
      <w:r>
        <w:rPr>
          <w:rFonts w:ascii="Cambria" w:eastAsia="Cambria" w:hAnsi="Cambria" w:cs="Cambria"/>
          <w:color w:val="000000"/>
          <w:sz w:val="28"/>
          <w:szCs w:val="28"/>
          <w:shd w:val="clear" w:color="auto" w:fill="FFFFFF"/>
        </w:rPr>
        <w:t>В отчете об исполнении бюджета (ф.0503117) в разделе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  <w:shd w:val="clear" w:color="auto" w:fill="FFFFFF"/>
        </w:rPr>
        <w:t>"Д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  <w:shd w:val="clear" w:color="auto" w:fill="FFFFFF"/>
        </w:rPr>
        <w:t xml:space="preserve">оходы бюджета" по графе 6 </w:t>
      </w:r>
      <w:r>
        <w:rPr>
          <w:rFonts w:ascii="Cambria" w:eastAsia="Cambria" w:hAnsi="Cambria" w:cs="Cambria"/>
          <w:color w:val="000000"/>
          <w:sz w:val="28"/>
          <w:szCs w:val="28"/>
        </w:rPr>
        <w:t>не выполнение плановых назначений составило 53790,52 рублей, в том числе в результате не поступления межбюджетных трансфертов в части дополнител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ьно выделенной 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субсидии на </w:t>
      </w:r>
      <w:proofErr w:type="spellStart"/>
      <w:r>
        <w:rPr>
          <w:rFonts w:ascii="Calibri" w:eastAsia="Calibri" w:hAnsi="Calibri" w:cs="Calibri"/>
          <w:color w:val="000000"/>
          <w:sz w:val="28"/>
          <w:szCs w:val="28"/>
        </w:rPr>
        <w:t>софинансирование</w:t>
      </w:r>
      <w:proofErr w:type="spellEnd"/>
      <w:r>
        <w:rPr>
          <w:rFonts w:ascii="Calibri" w:eastAsia="Calibri" w:hAnsi="Calibri" w:cs="Calibri"/>
          <w:color w:val="000000"/>
          <w:sz w:val="28"/>
          <w:szCs w:val="28"/>
        </w:rPr>
        <w:t xml:space="preserve"> инициативных проектов по развитию общественной инфраструктуры муниципальных образований Кировской области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кбк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99320229999100000150 в сумме 145825,82 рублей и в связи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оказом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по решению комиссии </w:t>
      </w:r>
      <w:proofErr w:type="spellStart"/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муниципа</w:t>
      </w:r>
      <w:r>
        <w:rPr>
          <w:rFonts w:ascii="Cambria" w:eastAsia="Cambria" w:hAnsi="Cambria" w:cs="Cambria"/>
          <w:color w:val="000000"/>
          <w:sz w:val="28"/>
          <w:szCs w:val="28"/>
        </w:rPr>
        <w:t>льного района по обращению заказчиков об изменении существенных условий контракта по обращению подрядчика увеличить сумму контрактов в связи с удорожанием товаров (песка и ГСМ), в части не поступления иных межбюджетных трансфертов на ремонт автомобильных д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орог общего пользования местного значения по КБК 99320245784100000150 в сумме 54,00 рубля в связи с округлением доведенных лимитов областным бюджетом,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превышение плановых назначений отмечено 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всем остальным источникам собственных доходов.</w:t>
      </w:r>
    </w:p>
    <w:p w:rsidR="00FA0832" w:rsidRDefault="00B94FDF">
      <w:pPr>
        <w:ind w:firstLine="8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Налоговые и нен</w:t>
      </w:r>
      <w:r>
        <w:rPr>
          <w:rFonts w:ascii="Cambria" w:eastAsia="Cambria" w:hAnsi="Cambria" w:cs="Cambria"/>
          <w:color w:val="000000"/>
          <w:sz w:val="28"/>
          <w:szCs w:val="28"/>
        </w:rPr>
        <w:t>алоговые доходы составили 9603734,55 рублей при уточненном годовом плане 8433665,00 рублей  или 113,80%.</w:t>
      </w:r>
    </w:p>
    <w:p w:rsidR="00FA0832" w:rsidRDefault="00B94FDF">
      <w:pPr>
        <w:ind w:firstLine="8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Налоговых платежей поступило 7641850,07 рублей при уточненном плане 6985219,00 рублей или 109,40%.</w:t>
      </w:r>
    </w:p>
    <w:p w:rsidR="00FA0832" w:rsidRDefault="00B94FDF">
      <w:pPr>
        <w:ind w:firstLine="860"/>
        <w:jc w:val="both"/>
      </w:pPr>
      <w:r>
        <w:rPr>
          <w:rFonts w:ascii="Cambria" w:eastAsia="Cambria" w:hAnsi="Cambria" w:cs="Cambria"/>
          <w:color w:val="000000"/>
          <w:sz w:val="28"/>
          <w:szCs w:val="28"/>
          <w:shd w:val="clear" w:color="auto" w:fill="FFFFFF"/>
        </w:rPr>
        <w:t>Неналоговых платежей поступило 1961884,48 рублей при</w:t>
      </w:r>
      <w:r>
        <w:rPr>
          <w:rFonts w:ascii="Cambria" w:eastAsia="Cambria" w:hAnsi="Cambria" w:cs="Cambria"/>
          <w:color w:val="000000"/>
          <w:sz w:val="28"/>
          <w:szCs w:val="28"/>
          <w:shd w:val="clear" w:color="auto" w:fill="FFFFFF"/>
        </w:rPr>
        <w:t xml:space="preserve"> плане 1448446,00 рублей или135,40%.</w:t>
      </w:r>
    </w:p>
    <w:p w:rsidR="00FA0832" w:rsidRDefault="00B94FDF">
      <w:pPr>
        <w:ind w:firstLine="8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Объем безвозмездных поступлений составил 22294944,89 рублей, в том числе дотаций бюджетам поселений  3058800,00 рублей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 xml:space="preserve"> ,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  прочих субсидий бюджетам поселений 3374387,18 рублей , субвенций бюджетам сельских поселений 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245600,00 рублей , иных межбюджетных трансфертов из бюджета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муниципального района бюджетам сельских поселения 12777300,00 рублей, из </w:t>
      </w:r>
      <w:r>
        <w:rPr>
          <w:rFonts w:ascii="Cambria" w:eastAsia="Cambria" w:hAnsi="Cambria" w:cs="Cambria"/>
          <w:color w:val="000000"/>
          <w:sz w:val="28"/>
          <w:szCs w:val="28"/>
        </w:rPr>
        <w:lastRenderedPageBreak/>
        <w:t>областного бюджета 2720307,71 рублей, прочих безвозмездные поступления в бюджеты сельских поселений 118550,00 ру</w:t>
      </w:r>
      <w:r>
        <w:rPr>
          <w:rFonts w:ascii="Cambria" w:eastAsia="Cambria" w:hAnsi="Cambria" w:cs="Cambria"/>
          <w:color w:val="000000"/>
          <w:sz w:val="28"/>
          <w:szCs w:val="28"/>
        </w:rPr>
        <w:t>блей ,  в том числе:</w:t>
      </w:r>
    </w:p>
    <w:p w:rsidR="00FA0832" w:rsidRDefault="00B94FDF">
      <w:pPr>
        <w:ind w:firstLine="8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-прочие безвозмездные поступления в бюджеты сельских поселений поступили от населения на обеспечение ремонта улично-дорожной сети в д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.Б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>огданово в сумме 118500,00 рублей .</w:t>
      </w:r>
    </w:p>
    <w:p w:rsidR="00FA0832" w:rsidRDefault="00B94FDF">
      <w:pPr>
        <w:ind w:firstLine="8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В сведениях об исполнении бюджета (ф.0503164) в разделе «Доходы </w:t>
      </w:r>
      <w:r>
        <w:rPr>
          <w:rFonts w:ascii="Cambria" w:eastAsia="Cambria" w:hAnsi="Cambria" w:cs="Cambria"/>
          <w:color w:val="000000"/>
          <w:sz w:val="28"/>
          <w:szCs w:val="28"/>
        </w:rPr>
        <w:t>бюджета» отражены показатели в разрезе кодов группы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 xml:space="preserve"> ,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 подгруппы классификации доходов бюджетов , с указанием причин отклонения показателей , по которым объем недополученных доходов относительно плановых (прогнозных) назначений составил 5% и выше. 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По КБК 18</w:t>
      </w:r>
      <w:r>
        <w:rPr>
          <w:rFonts w:ascii="Cambria" w:eastAsia="Cambria" w:hAnsi="Cambria" w:cs="Cambria"/>
          <w:color w:val="000000"/>
          <w:sz w:val="28"/>
          <w:szCs w:val="28"/>
        </w:rPr>
        <w:t>21010202001000110 не исполнение плановых назначений в сумме -873,72 рублей произошло по причине возврата администратором доходов бюджета ФНС России излишне уплаченной суммы по результатам камеральной проверки плательщику, по КБК 99311714030100000150 в сумм</w:t>
      </w:r>
      <w:r>
        <w:rPr>
          <w:rFonts w:ascii="Cambria" w:eastAsia="Cambria" w:hAnsi="Cambria" w:cs="Cambria"/>
          <w:color w:val="000000"/>
          <w:sz w:val="28"/>
          <w:szCs w:val="28"/>
        </w:rPr>
        <w:t>е 487750,00 рублей в связи с отсутствием утвержденных плановых назначений по причине принятого решения об освоении средств в 2023 году.</w:t>
      </w:r>
      <w:proofErr w:type="gramEnd"/>
    </w:p>
    <w:p w:rsidR="00FA0832" w:rsidRDefault="00B94FDF">
      <w:pPr>
        <w:ind w:firstLine="8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Невыясненных поступлений в бюджет поселения за отчетный год нет.</w:t>
      </w:r>
    </w:p>
    <w:p w:rsidR="00FA0832" w:rsidRDefault="00B94FDF">
      <w:pPr>
        <w:ind w:firstLine="8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Утвержденные бюджетные назначения по расходам в сумме 3</w:t>
      </w:r>
      <w:r>
        <w:rPr>
          <w:rFonts w:ascii="Cambria" w:eastAsia="Cambria" w:hAnsi="Cambria" w:cs="Cambria"/>
          <w:color w:val="000000"/>
          <w:sz w:val="28"/>
          <w:szCs w:val="28"/>
        </w:rPr>
        <w:t>2277826,92 рублей исполнены в сумме 31378854,17 рублей (98,47%). ЛБО соблюдались. Сумма неисполненных ЛБО составила 489006,07 рублей (1,5 %).</w:t>
      </w:r>
    </w:p>
    <w:p w:rsidR="00FA0832" w:rsidRDefault="00B94FDF">
      <w:pPr>
        <w:spacing w:before="240" w:after="240"/>
        <w:ind w:firstLine="8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Не исполнены бюджетные назначения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 :</w:t>
      </w:r>
      <w:proofErr w:type="gramEnd"/>
    </w:p>
    <w:p w:rsidR="00FA0832" w:rsidRDefault="00B94FDF">
      <w:pP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   по подразделу 0104 "Функционирование Правительства Российской Федерации,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высших исполнительных органов государственной власти субъектов Российской Федерации, местных администраций" исполнение составило 97,37%, экономии фонда оплаты труда с начислениями по органу местного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самооуправления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результате вакантной ставки заместителя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главы администрации.</w:t>
      </w:r>
    </w:p>
    <w:p w:rsidR="00FA0832" w:rsidRDefault="00B94FDF">
      <w:pPr>
        <w:spacing w:before="240" w:after="24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   по подразделу 0113 "Другие общегосударственные вопросы" исполнение составило 97,15% в результате экономии фонда оплаты за первые три дня временной нетрудоспособности в сумме 1450,76 рублей, экономии расходов 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прибретении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ГСМ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сумме 42891,00 рублей, коммунальных услуг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теплоэнергии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на сумму 29525,42рублей (электроэнергию) на сумму 5000,00 рублей, экономии при закупках призов победителям конкурса по благоустройству территории поселения на сумму 12704,20 рублей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прочих 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 запасов на сумму 270,40 рублей.</w:t>
      </w:r>
    </w:p>
    <w:p w:rsidR="00FA0832" w:rsidRDefault="00B94FDF">
      <w:pPr>
        <w:spacing w:before="240" w:after="240"/>
        <w:jc w:val="both"/>
      </w:pPr>
      <w:r>
        <w:rPr>
          <w:rFonts w:ascii="Symbol" w:eastAsia="Symbol" w:hAnsi="Symbol" w:cs="Symbol"/>
          <w:color w:val="000000"/>
          <w:sz w:val="28"/>
          <w:szCs w:val="28"/>
        </w:rPr>
        <w:lastRenderedPageBreak/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 </w:t>
      </w:r>
      <w:r>
        <w:rPr>
          <w:rFonts w:ascii="Cambria" w:eastAsia="Cambria" w:hAnsi="Cambria" w:cs="Cambria"/>
          <w:color w:val="000000"/>
          <w:sz w:val="28"/>
          <w:szCs w:val="28"/>
        </w:rPr>
        <w:t>по подразделу 0409 «Дорожное хозяйство (дорожные фонды)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»-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>исполнение 95,67%-остаток ассигнований 298081,89 рублей, в том числе средства самообложения граждан составили 11000,00 рублей, не исполнены бюджетные асс</w:t>
      </w:r>
      <w:r>
        <w:rPr>
          <w:rFonts w:ascii="Cambria" w:eastAsia="Cambria" w:hAnsi="Cambria" w:cs="Cambria"/>
          <w:color w:val="000000"/>
          <w:sz w:val="28"/>
          <w:szCs w:val="28"/>
        </w:rPr>
        <w:t>игнования в связи выполнением работ по заключенным муниципальным контрактам на ремонт и содержание автомобильных дорого общего пользования, местного значения по возникшей потребности, остаток денежных средств дорожного фонда планируется освоить в 2023 году</w:t>
      </w:r>
      <w:r>
        <w:rPr>
          <w:rFonts w:ascii="Cambria" w:eastAsia="Cambria" w:hAnsi="Cambria" w:cs="Cambria"/>
          <w:color w:val="000000"/>
          <w:sz w:val="28"/>
          <w:szCs w:val="28"/>
        </w:rPr>
        <w:t>;</w:t>
      </w:r>
    </w:p>
    <w:p w:rsidR="00FA0832" w:rsidRDefault="00B94FDF">
      <w:pPr>
        <w:spacing w:before="240" w:after="24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-по подразделу 0501 "Жилищное хозяйство" исполнение 92,91% остаток ассигнований 348,60 рублей, не исполнены бюджетные ассигнования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оплатв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взносов на капитальный ремонт общего имущества в многоквартирных домах в связи с приватизацией квартиры.</w:t>
      </w:r>
    </w:p>
    <w:p w:rsidR="00FA0832" w:rsidRDefault="00B94FDF">
      <w:pPr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-по подразд</w:t>
      </w:r>
      <w:r>
        <w:rPr>
          <w:rFonts w:ascii="Cambria" w:eastAsia="Cambria" w:hAnsi="Cambria" w:cs="Cambria"/>
          <w:color w:val="000000"/>
          <w:sz w:val="28"/>
          <w:szCs w:val="28"/>
        </w:rPr>
        <w:t>елу 0503 "Благоустройство" исполнение 96,07%, остаток ассигнований 77063,90 рублей, в том числе средства самообложения граждан составили 32063,90 рублей, которые планировали освоить на ремонт уличного освещения, но по причине роста цен, муниципальные контр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акты не заключены и работы не выполнены. </w:t>
      </w:r>
    </w:p>
    <w:p w:rsidR="00FA0832" w:rsidRDefault="00B94FDF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A0832" w:rsidRDefault="00B94FDF">
      <w:pPr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-     по подразделу 0801 "Культура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"-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исполнение 97,73%-остаток ассигнований 239460,52 рублей. 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Основная причина сложившихся остатков лимитов это экономия фонда оплаты труда с начислениями 85592,14 рублей по причине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 увольнения работника в конце года, экономии по муниципальному контракту за услуги интернет связи 17032,00 рублей, в связи со снижением объема трафика, коммунальных услуг (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тепло-газо-электроснабжение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>) 133030,37 рублей, экономии на закупках товаров, работ и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 услуг 3806,01 рублей. </w:t>
      </w:r>
      <w:proofErr w:type="gramEnd"/>
    </w:p>
    <w:p w:rsidR="00FA0832" w:rsidRDefault="00B94FDF">
      <w:pPr>
        <w:ind w:firstLine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Расходы в 2023 году осуществлялись в рамках 4х муниципальных программ:</w:t>
      </w:r>
    </w:p>
    <w:p w:rsidR="00FA0832" w:rsidRDefault="00B94FD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Муниципальная программа "Функционирование администрации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на 2017-2022 годы" - на реализацию данной программы в бюджете посел</w:t>
      </w:r>
      <w:r>
        <w:rPr>
          <w:rFonts w:ascii="Cambria" w:eastAsia="Cambria" w:hAnsi="Cambria" w:cs="Cambria"/>
          <w:color w:val="000000"/>
          <w:sz w:val="28"/>
          <w:szCs w:val="28"/>
        </w:rPr>
        <w:t>ения предусмотрено  10956726,65рублей, в т.ч. средства федерального бюджета – 245600,00 рублей, средства областного бюджета -648700,00рублей, средства бюджета поселения – 10062426,65 рублей; освоено средств  по программе 10707239,67 рублей или 97,72%.</w:t>
      </w:r>
    </w:p>
    <w:p w:rsidR="00FA0832" w:rsidRDefault="00B94FD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 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Муниципальная программа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 "Развитие жилищно-коммунального хозяйства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Уржумского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сельского поселения на 2017-2022г 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 - на реализацию данной программы в бюджете поселения предусмотрено </w:t>
      </w:r>
      <w:r>
        <w:rPr>
          <w:rFonts w:ascii="Cambria" w:eastAsia="Cambria" w:hAnsi="Cambria" w:cs="Cambria"/>
          <w:color w:val="000000"/>
          <w:sz w:val="28"/>
          <w:szCs w:val="28"/>
        </w:rPr>
        <w:lastRenderedPageBreak/>
        <w:t>8861251,01рублей, в т.ч. областные средства 4166814,00 рублей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 xml:space="preserve"> ,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 средства 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бюджета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муниципального района – 98961,71 рублей, средства бюджета поселения – 4595475,30 рублей; освоено средств  по программе 8486105,22рублей или 95,76%.</w:t>
      </w:r>
    </w:p>
    <w:p w:rsidR="00FA0832" w:rsidRDefault="00B94FD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Муниципальная программа "Развитие культуры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поселения" на 2017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-2022 годы" - на реализацию данной программы в бюджете поселения предусмотрено 10551798,18 рублей, в т.ч. средства федерального бюджета –55700,00 рублей, областные средства 1102750,00 рублей, средства бюджета поселения – 9393348,18рублей. Освоено средств  </w:t>
      </w:r>
      <w:r>
        <w:rPr>
          <w:rFonts w:ascii="Cambria" w:eastAsia="Cambria" w:hAnsi="Cambria" w:cs="Cambria"/>
          <w:color w:val="000000"/>
          <w:sz w:val="28"/>
          <w:szCs w:val="28"/>
        </w:rPr>
        <w:t>по программе 10312337,66рублей или 97,73%.</w:t>
      </w:r>
    </w:p>
    <w:p w:rsidR="00FA0832" w:rsidRDefault="00B94FD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Муниципальная программа "Управление муниципальным имуществом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Уржумского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сельского поселения на 2017-2022г" </w:t>
      </w:r>
      <w:r>
        <w:rPr>
          <w:rFonts w:ascii="Cambria" w:eastAsia="Cambria" w:hAnsi="Cambria" w:cs="Cambria"/>
          <w:color w:val="000000"/>
          <w:sz w:val="28"/>
          <w:szCs w:val="28"/>
        </w:rPr>
        <w:t>- на реализацию данной программы в бюджете поселения предусмотрено 461204,38 рублей, в т.ч. средств</w:t>
      </w:r>
      <w:r>
        <w:rPr>
          <w:rFonts w:ascii="Cambria" w:eastAsia="Cambria" w:hAnsi="Cambria" w:cs="Cambria"/>
          <w:color w:val="000000"/>
          <w:sz w:val="28"/>
          <w:szCs w:val="28"/>
        </w:rPr>
        <w:t>а областного бюджета – 167650,00 рублей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 ,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 средства бюджета поселения – 296554,38 рублей, освоено средств  по программе 426324,92рублей или 92,43%.</w:t>
      </w:r>
    </w:p>
    <w:p w:rsidR="00FA0832" w:rsidRDefault="00B94FD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Не программные мероприятия утверждены и исполнены  в сумме 799788,48 рублей (исполнение 100%)</w:t>
      </w:r>
      <w:r>
        <w:rPr>
          <w:rFonts w:ascii="Cambria" w:eastAsia="Cambria" w:hAnsi="Cambria" w:cs="Cambria"/>
          <w:color w:val="000000"/>
          <w:sz w:val="28"/>
          <w:szCs w:val="28"/>
        </w:rPr>
        <w:t>.</w:t>
      </w:r>
    </w:p>
    <w:p w:rsidR="00FA0832" w:rsidRDefault="00B94FD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Расходы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 по разделу 0100 "Общегосударственные вопросы" исполнены в сумме 11476718,98 рублей или 36,57% от общих расходов. План года исполнен на 97,59%, в том числе за счет целевых межбюджетных трансфертов 648700,00рублей. Расходы осуществлялись на оплату труда с н</w:t>
      </w:r>
      <w:r>
        <w:rPr>
          <w:rFonts w:ascii="Cambria" w:eastAsia="Cambria" w:hAnsi="Cambria" w:cs="Cambria"/>
          <w:color w:val="000000"/>
          <w:sz w:val="28"/>
          <w:szCs w:val="28"/>
        </w:rPr>
        <w:t>ачислениями в соответствии со штатным расписанием, коммунальные услуги, связь, приобретение материальных запасов для работы сотрудников учреждения.</w:t>
      </w:r>
    </w:p>
    <w:p w:rsidR="00FA0832" w:rsidRDefault="00B94FD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Исполнение расходов по разделу 0200 "Национальная оборона" составило 245600,00 рублей или 0,78% от общих рас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ходов. План года выполнен на 100% , вся сумма расходов произведена за счет целевых межбюджетных трансфертов на оплату труда с начислениями и приобретение обогревателя, вентилятора и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флешнакопителя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работника ВУС.</w:t>
      </w:r>
    </w:p>
    <w:p w:rsidR="00FA0832" w:rsidRDefault="00B94FD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Исполнение расходов по разделу 0300 "Национа</w:t>
      </w:r>
      <w:r>
        <w:rPr>
          <w:rFonts w:ascii="Cambria" w:eastAsia="Cambria" w:hAnsi="Cambria" w:cs="Cambria"/>
          <w:color w:val="000000"/>
          <w:sz w:val="28"/>
          <w:szCs w:val="28"/>
        </w:rPr>
        <w:t>льная безопасность и правоохранительная деятельность" составило 130145,19 рублей или 0,41% от общих расходов. План выполнен на 100%. Средства израсходованы на содержание и ремонт пожарной машины.</w:t>
      </w:r>
    </w:p>
    <w:p w:rsidR="00FA0832" w:rsidRDefault="00B94FD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Исполнение расходов по разделу 0400 "Национальная экономика"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 составило 6847557,57 рублей или 21,82% от общих расходов бюджета. Исполнение плана составило 95,83%, в том числе за счет целевых межбюджетных трансфертов профинансировано 4119900,33рублей. В общей сумме расходы по проектам местных инициатив по ремонту дор</w:t>
      </w:r>
      <w:r>
        <w:rPr>
          <w:rFonts w:ascii="Cambria" w:eastAsia="Cambria" w:hAnsi="Cambria" w:cs="Cambria"/>
          <w:color w:val="000000"/>
          <w:sz w:val="28"/>
          <w:szCs w:val="28"/>
        </w:rPr>
        <w:t>ог составили 1945802,16 рублей. Средства направлены на ремонт и содержание автомобильных дорог общего пользования местного значения.</w:t>
      </w:r>
    </w:p>
    <w:p w:rsidR="00FA0832" w:rsidRDefault="00B94FD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lastRenderedPageBreak/>
        <w:t>Исполнение расходов по разделу 0500 "Жилищно-коммунальное хозяйство" составило 1888269,09 рублей или 6,01% от общих расходо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в. Расходы осуществлялись на оплату электроэнергии и работы по благоустройству территории, ремонт уличного освещения. Плановые показатели исполнены на 96,07%, 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целевых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межбюджерансфертов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нет.</w:t>
      </w:r>
    </w:p>
    <w:p w:rsidR="00FA0832" w:rsidRDefault="00B94FD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Исполнение расходов по разделу 0800 "Культура и кинематография" с</w:t>
      </w:r>
      <w:r>
        <w:rPr>
          <w:rFonts w:ascii="Cambria" w:eastAsia="Cambria" w:hAnsi="Cambria" w:cs="Cambria"/>
          <w:color w:val="000000"/>
          <w:sz w:val="28"/>
          <w:szCs w:val="28"/>
        </w:rPr>
        <w:t>оставило 10312337,66рублей или 32,86% от общих расходов бюджета. Исполнение плана составило 97,73%, в том числе за счет целевых межбюджетных трансфертов 1158450,00 рублей. Расходы осуществлены оплату труда с начислениями, коммунальные услуги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 xml:space="preserve"> ,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 приобретены </w:t>
      </w:r>
      <w:r>
        <w:rPr>
          <w:rFonts w:ascii="Cambria" w:eastAsia="Cambria" w:hAnsi="Cambria" w:cs="Cambria"/>
          <w:color w:val="000000"/>
          <w:sz w:val="28"/>
          <w:szCs w:val="28"/>
        </w:rPr>
        <w:t>стеллаж, стабилизатор, огнетушители, книги. За счет платных услуг приобретены музыкальные колонки и лестница-стремянка.</w:t>
      </w:r>
    </w:p>
    <w:p w:rsidR="00FA0832" w:rsidRDefault="00B94FD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Исполнение расходов по разделу 1000 "Социальная политика" составили 472966,68рублей или 1,50% от общих расходов бюджета. Исполнение сост</w:t>
      </w:r>
      <w:r>
        <w:rPr>
          <w:rFonts w:ascii="Cambria" w:eastAsia="Cambria" w:hAnsi="Cambria" w:cs="Cambria"/>
          <w:color w:val="000000"/>
          <w:sz w:val="28"/>
          <w:szCs w:val="28"/>
        </w:rPr>
        <w:t>авляет 100%. В течение года выплаты производились 5 получателям ежемесячной доплаты к пенсии и выплаты за счет средств резервного фонда гражданам, оказавшимся в трудной жизненной ситуации.</w:t>
      </w:r>
    </w:p>
    <w:p w:rsidR="00FA0832" w:rsidRDefault="00B94FD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Исполнение расходов по разделу 1100 "Физическая культура и спорт" с</w:t>
      </w:r>
      <w:r>
        <w:rPr>
          <w:rFonts w:ascii="Cambria" w:eastAsia="Cambria" w:hAnsi="Cambria" w:cs="Cambria"/>
          <w:color w:val="000000"/>
          <w:sz w:val="28"/>
          <w:szCs w:val="28"/>
        </w:rPr>
        <w:t>оставили 1000,00 рублей или 0,01% от общих расходов. Исполнение 100% плановых показателей. Расходы направлены на организацию в области спорта и физической культуры.</w:t>
      </w:r>
    </w:p>
    <w:p w:rsidR="00FA0832" w:rsidRDefault="00B94FD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Исполнение расходов по разделу 1403 "Межбюджетные трансферты общего характера бюджетам бюдж</w:t>
      </w:r>
      <w:r>
        <w:rPr>
          <w:rFonts w:ascii="Cambria" w:eastAsia="Cambria" w:hAnsi="Cambria" w:cs="Cambria"/>
          <w:color w:val="000000"/>
          <w:sz w:val="28"/>
          <w:szCs w:val="28"/>
        </w:rPr>
        <w:t>етной системы российской Федерации" составили 4259,00 рублей, исполнение 100% . Расходы произведены на осуществление бюджетных полномочий по формированию и предоставление информации для обработки и публикации на едином портале в структурированном виде с ис</w:t>
      </w:r>
      <w:r>
        <w:rPr>
          <w:rFonts w:ascii="Cambria" w:eastAsia="Cambria" w:hAnsi="Cambria" w:cs="Cambria"/>
          <w:color w:val="000000"/>
          <w:sz w:val="28"/>
          <w:szCs w:val="28"/>
        </w:rPr>
        <w:t>пользованием системы "Электронный бюджет".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Норматив расходов на содержание органов местного самоуправления, утвержденный Постановлением Правительства Кировской области в сумме 8984000,00 рублей соблюден. Фактические расходы составили 8174944,33 рублей или 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97,37% утвержденных плановых назначений и 90,99%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утверженного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норматива.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Как и в предыдущие годы сохранена социальная направленность бюджета. Расходы на социально-культурную сферу с социальную политику составили 10785304,34 рублей и составили 34,37% от общ</w:t>
      </w:r>
      <w:r>
        <w:rPr>
          <w:rFonts w:ascii="Cambria" w:eastAsia="Cambria" w:hAnsi="Cambria" w:cs="Cambria"/>
          <w:color w:val="000000"/>
          <w:sz w:val="28"/>
          <w:szCs w:val="28"/>
        </w:rPr>
        <w:t>его объема расходов.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Размер дефицита бюджета на 2022 год первоначально был утвержден в сумме 0,00 рублей, с учетом внесенных поправок уточненный размер дефицита бюджета составил 1403336,21 рублей. </w:t>
      </w:r>
      <w:r>
        <w:rPr>
          <w:rFonts w:ascii="Cambria" w:eastAsia="Cambria" w:hAnsi="Cambria" w:cs="Cambria"/>
          <w:color w:val="000000"/>
          <w:sz w:val="28"/>
          <w:szCs w:val="28"/>
        </w:rPr>
        <w:lastRenderedPageBreak/>
        <w:t xml:space="preserve">Фактически бюджет поселения текущего года исполнен с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профиц</w:t>
      </w:r>
      <w:r>
        <w:rPr>
          <w:rFonts w:ascii="Cambria" w:eastAsia="Cambria" w:hAnsi="Cambria" w:cs="Cambria"/>
          <w:color w:val="000000"/>
          <w:sz w:val="28"/>
          <w:szCs w:val="28"/>
        </w:rPr>
        <w:t>итом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в размере 519825,27рублей. Предельный объем дефицита бюджета, установленный ст. 92.1 БК РФ в 2022 году соблюдался.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В 2022 году единственным источником финансирования дефицита бюджета являлись остатки средств на счетах бюджета. Привлечение кредитных ре</w:t>
      </w:r>
      <w:r>
        <w:rPr>
          <w:rFonts w:ascii="Cambria" w:eastAsia="Cambria" w:hAnsi="Cambria" w:cs="Cambria"/>
          <w:color w:val="000000"/>
          <w:sz w:val="28"/>
          <w:szCs w:val="28"/>
        </w:rPr>
        <w:t>сурсов и бюджетных кредитов в 2022 году не осуществлялось.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Бюджет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за 2022 год исполнен в соответствии с Основными направлениями бюджетной и налоговой политики и основан на показателях прогноза социально-экономического развити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я поселения. 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 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 </w:t>
      </w:r>
    </w:p>
    <w:p w:rsidR="00FA0832" w:rsidRDefault="00B94FDF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Раздел 4 Анализ показателей финансовой отчетности субъекта бюджетной отчетности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 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В отчетном 2022 году нашли отражение следующие операции по учету «Нефинансовых активов» («Сведения о движении нефинансовых активов» (ф. 503168)):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Поступление основных средств в отчетном году составило 781724,15  рублей, в том числе передано безвозмездно из казны администрации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здание дома культуры в д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.Б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>огданово 205054,65 рублей и водяной насос в д.Поповка 13000,00 рубле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й МКУК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Р.Тимкинскому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СДК: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Для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окашивания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населенных пунктов приобретены 3, триммера,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селлаж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, стабилизатор, 14 огнетушителей для учреждений культуры, газовый котел для отопления здания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Цепочкинской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сельской библиотеки, книги,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музакальные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колонки и лестница-</w:t>
      </w:r>
      <w:r>
        <w:rPr>
          <w:rFonts w:ascii="Cambria" w:eastAsia="Cambria" w:hAnsi="Cambria" w:cs="Cambria"/>
          <w:color w:val="000000"/>
          <w:sz w:val="28"/>
          <w:szCs w:val="28"/>
        </w:rPr>
        <w:t>стремянка. 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Выбытие основных средств в отчетном году составило 690163,17 рублей, в том числе списано не рабочее, морально устаревшее оборудование и инвентарь, не подлежащие и нецелесообразные к восстановлению: с баланса МУ администрации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о поселения водяные насосы,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мотокосы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, фотоаппарат,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копировалные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аппараты, компьютера, мебель, факс, конвектор, вентилятор, обогреватель,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автомобиь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ВАЗ-21063, оприходован и сдан металлолом  на 5130,00 рублей, с баланса МКУК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Богдановская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СБ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списан газовый ко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тел 85950 рублей в связи с поломкой и заменой 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на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 новый.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Начислена амортизация основных средств за 2022 год в сумме 1608550,25рублей: в том числе ежемесячно начисляется на объекты, находящиеся в эксплуатации в МУ администрации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</w:t>
      </w:r>
      <w:r>
        <w:rPr>
          <w:rFonts w:ascii="Cambria" w:eastAsia="Cambria" w:hAnsi="Cambria" w:cs="Cambria"/>
          <w:color w:val="000000"/>
          <w:sz w:val="28"/>
          <w:szCs w:val="28"/>
        </w:rPr>
        <w:lastRenderedPageBreak/>
        <w:t>сельского поселения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 на объект основных средств автомобиль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Шевроле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Нива, в МКУК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Р.Тимкинский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СДК на следующие объекты основных средств: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-световое оборудование;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-звуковое оборудование; 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-одежда сцены (занавес);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-здание СДК с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.Р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>ождественское;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-здание ДК д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.П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>оповка.</w:t>
      </w:r>
    </w:p>
    <w:p w:rsidR="00FA0832" w:rsidRDefault="00B94FDF">
      <w:pPr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в МКУК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Богдановская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СБ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 на газовый котел, все остальные объекты основных средств, находящиеся в эксплуатации, имеют нулевую остаточную стоимость (перечень объектов отражается ежемесячно в оборотной ведомости по амортизации нефинансовых активов). 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В отчетном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 году капитальные вложения в объекты основных средств составили  563669,50 рублей, все введены в эксплуатацию, а на конец отчетного периода сумма вложений равно нулю.</w:t>
      </w:r>
    </w:p>
    <w:p w:rsidR="00FA0832" w:rsidRDefault="00B94FDF">
      <w:pPr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            Приняты к учету в казну муниципального образования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Уржумское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сельское поселен</w:t>
      </w:r>
      <w:r>
        <w:rPr>
          <w:rFonts w:ascii="Cambria" w:eastAsia="Cambria" w:hAnsi="Cambria" w:cs="Cambria"/>
          <w:color w:val="000000"/>
          <w:sz w:val="28"/>
          <w:szCs w:val="28"/>
        </w:rPr>
        <w:t>ие безвозмездно  здание конторы (нежилое)д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.П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етровка 50086,08 рублей, памятник ветеранам ВОВ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с.Цепочкино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8307,16 рублей. Уменьшение стоимости недвижимого имущества, составляющего имущество казны, в течение 2022 года произошло на сумму 12991064,14рублей. Выб</w:t>
      </w:r>
      <w:r>
        <w:rPr>
          <w:rFonts w:ascii="Cambria" w:eastAsia="Cambria" w:hAnsi="Cambria" w:cs="Cambria"/>
          <w:color w:val="000000"/>
          <w:sz w:val="28"/>
          <w:szCs w:val="28"/>
        </w:rPr>
        <w:t>ыли по результатам аукциона (проданы) здание бывшего детского сада в с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.Р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ождественское 4945828,65 рублей, в д.Р.Тимкино 2271100,00 рублей, здание бывшего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ФАПа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в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д.Берсениха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2210375,65 рублей, передано безвозмездно в МКУК Р.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Тимкинский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СДК здание ДК д.Богдан</w:t>
      </w:r>
      <w:r>
        <w:rPr>
          <w:rFonts w:ascii="Cambria" w:eastAsia="Cambria" w:hAnsi="Cambria" w:cs="Cambria"/>
          <w:color w:val="000000"/>
          <w:sz w:val="28"/>
          <w:szCs w:val="28"/>
        </w:rPr>
        <w:t>ово 205054,65 рублей, списан муниципальный жилищный фонд и здание конторы (нежилое) д.Петровка 3533759,84 рублей .</w:t>
      </w:r>
    </w:p>
    <w:p w:rsidR="00FA0832" w:rsidRDefault="00B94FDF">
      <w:pPr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  Приняты к учету   земельные участки на сумму 75666452,54 рублей, в связи с разграничением границ земельных участков и оформлением свидетель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ства о государственной регистрации права на муниципальное образование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Уржумское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сельское поселение.  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Выбыло земельных участков на сумму 63342820,36 рублей, в том числе по кадастровой стоимости 9411670,36 рублей по результатам аукциона продано 7 земельных у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частка (долей) и получен доход 385397,97 рублей, в соответствии с законодательством цена продажи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расчитывается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в размере 1% от кадастровой стоимости, а также уменьшение полученного дохода произошло в результате заключенных трехсторонних соглашений по оплат</w:t>
      </w:r>
      <w:r>
        <w:rPr>
          <w:rFonts w:ascii="Cambria" w:eastAsia="Cambria" w:hAnsi="Cambria" w:cs="Cambria"/>
          <w:color w:val="000000"/>
          <w:sz w:val="28"/>
          <w:szCs w:val="28"/>
        </w:rPr>
        <w:t>е за размежевание данных участков за счет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 потенциальных покупателей.</w:t>
      </w:r>
    </w:p>
    <w:p w:rsidR="00FA0832" w:rsidRDefault="00B94FDF">
      <w:pPr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Проведена работа по государственной регистрации права собственности на здание ДК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д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.А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>нтонково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получен технический план, сдан пакет документов в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росреестр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для получения права собственности.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lastRenderedPageBreak/>
        <w:t xml:space="preserve"> Поступление материальных запасов в отчетном году составило на общую сумму 610260,28 рублей. 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Приобретено:</w:t>
      </w:r>
    </w:p>
    <w:p w:rsidR="00FA0832" w:rsidRDefault="00B94FDF">
      <w:pPr>
        <w:ind w:left="420" w:hanging="420"/>
        <w:jc w:val="both"/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</w:t>
      </w:r>
      <w:r>
        <w:rPr>
          <w:rFonts w:ascii="Cambria" w:eastAsia="Cambria" w:hAnsi="Cambria" w:cs="Cambria"/>
          <w:color w:val="000000"/>
          <w:sz w:val="28"/>
          <w:szCs w:val="28"/>
        </w:rPr>
        <w:t>дров –114400,00 рублей;</w:t>
      </w:r>
    </w:p>
    <w:p w:rsidR="00FA0832" w:rsidRDefault="00B94FDF">
      <w:pPr>
        <w:ind w:left="420" w:hanging="420"/>
        <w:jc w:val="both"/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строительного материала в рамках благоустройства и ремонта уличного освещения и муниципального жилищного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фонда – 33288,00 рублей;</w:t>
      </w:r>
    </w:p>
    <w:p w:rsidR="00FA0832" w:rsidRDefault="00B94FDF">
      <w:pPr>
        <w:ind w:left="420" w:hanging="420"/>
        <w:jc w:val="both"/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ГСМ на сумму 210343,99 рублей </w:t>
      </w:r>
    </w:p>
    <w:p w:rsidR="00FA0832" w:rsidRDefault="00B94FDF">
      <w:pPr>
        <w:ind w:left="420" w:hanging="42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-       запасных частей к автомашинам и канцелярских товаров приобретено на сумму 174351,48рублей и 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другое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>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Стоимость выбывших материальных запасов составила 483262,98рублей, которые израсх</w:t>
      </w:r>
      <w:r>
        <w:rPr>
          <w:rFonts w:ascii="Cambria" w:eastAsia="Cambria" w:hAnsi="Cambria" w:cs="Cambria"/>
          <w:color w:val="000000"/>
          <w:sz w:val="28"/>
          <w:szCs w:val="28"/>
        </w:rPr>
        <w:t>одованы на нужды учреждения в полном объеме.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Операции с «Финансовыми активами» в отчетном 2022 году выразились следующим образом: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В течение года кассовые поступления превысили кассовые выплаты на сумму 519825,27 рублей. С учетом остатка денежных средств на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 счете на начало 2022 года в сумме 1403336,21 рублей остаток денежных средств на начало 2022 года составляет 1923161,48 рублей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 xml:space="preserve"> .</w:t>
      </w:r>
      <w:proofErr w:type="gramEnd"/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Остатка в кассе учреждения на начало и конец года не имеется. Утвержденный лимит кассы соблюдался.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Авансы, перечисленные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овании договоров, документов поставщиков, подрядчиков, исполнителей, </w:t>
      </w:r>
      <w:r>
        <w:rPr>
          <w:rFonts w:ascii="Cambria" w:eastAsia="Cambria" w:hAnsi="Cambria" w:cs="Cambria"/>
          <w:color w:val="000000"/>
          <w:sz w:val="28"/>
          <w:szCs w:val="28"/>
        </w:rPr>
        <w:t>составили 130835,01 рублей. На 01.01.2023 года кредиторская задолженность отсутствует. («Сведения по дебиторской и кредиторской задолженности» (ф. 0503169)).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Поступление средств на лицевы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е счета по безналичным расчетам через финансовые органы отражено в полном объеме, т.е. 31898679,44рублей («Отчет об исполнении бюджета» (ф. 0503117)). </w:t>
      </w:r>
    </w:p>
    <w:p w:rsidR="00FA0832" w:rsidRDefault="00B94FDF">
      <w:pPr>
        <w:ind w:firstLine="7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Втекущемгодувбюджетпоселенияпоступилидоходына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КБК 99311109045100000120 в сумме 36,91 рублей в том числе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FA0832" w:rsidRDefault="00B94FDF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 1. по договору социального найма жилого помещения в п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ндреевский в</w:t>
      </w:r>
    </w:p>
    <w:p w:rsidR="00FA0832" w:rsidRDefault="00B94FDF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сумме 36,91 рублей.</w:t>
      </w:r>
    </w:p>
    <w:p w:rsidR="00FA0832" w:rsidRDefault="00B94FDF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на КБК 99311105025100000120 в сумме 28989,73 рублей, в том числе:</w:t>
      </w:r>
    </w:p>
    <w:p w:rsidR="00FA0832" w:rsidRDefault="00B94FDF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по договору аренды муниципального имущества (земельного участка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4590,00 рублей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ООО "Рассвет";</w:t>
      </w:r>
    </w:p>
    <w:p w:rsidR="00FA0832" w:rsidRDefault="00B94FDF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2. по договору аренды муниципального имущества (земельного участка)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Болговой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Н.В. в сумме 5269,00 рублей;</w:t>
      </w:r>
    </w:p>
    <w:p w:rsidR="00FA0832" w:rsidRDefault="00B94FDF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по договору аренды муниципального имущества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участка) от ООО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адежда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Хлеб-НА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 в сумме 4552,73 рублей;</w:t>
      </w:r>
    </w:p>
    <w:p w:rsidR="00FA0832" w:rsidRDefault="00B94FDF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4.по договору аре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нды муниципального имущества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участка)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Грудцына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А.А. в сумме 14578,00 рублей;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Начисленные доходы отчетного финансового года составили 42945463,86 рублей, в том числе («Отчет о финансовых результатах деятельности» (ф. 0503121)):      </w:t>
      </w:r>
    </w:p>
    <w:p w:rsidR="00FA0832" w:rsidRDefault="00B94FDF">
      <w:pPr>
        <w:ind w:left="420" w:hanging="420"/>
        <w:jc w:val="both"/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</w:t>
      </w:r>
      <w:r>
        <w:rPr>
          <w:rFonts w:ascii="Cambria" w:eastAsia="Cambria" w:hAnsi="Cambria" w:cs="Cambria"/>
          <w:color w:val="000000"/>
          <w:sz w:val="28"/>
          <w:szCs w:val="28"/>
        </w:rPr>
        <w:t>налоговые доходы – 7638820,07рублей;</w:t>
      </w:r>
    </w:p>
    <w:p w:rsidR="00FA0832" w:rsidRDefault="00B94FDF">
      <w:pPr>
        <w:ind w:left="420" w:hanging="420"/>
        <w:jc w:val="both"/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</w:t>
      </w:r>
      <w:r>
        <w:rPr>
          <w:rFonts w:ascii="Cambria" w:eastAsia="Cambria" w:hAnsi="Cambria" w:cs="Cambria"/>
          <w:color w:val="000000"/>
          <w:sz w:val="28"/>
          <w:szCs w:val="28"/>
        </w:rPr>
        <w:t>доходы от собственности – 29026,64 рублей;</w:t>
      </w:r>
    </w:p>
    <w:p w:rsidR="00FA0832" w:rsidRDefault="00B94FDF">
      <w:pPr>
        <w:ind w:left="420" w:hanging="420"/>
        <w:jc w:val="both"/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</w:t>
      </w:r>
      <w:r>
        <w:rPr>
          <w:rFonts w:ascii="Cambria" w:eastAsia="Cambria" w:hAnsi="Cambria" w:cs="Cambria"/>
          <w:color w:val="000000"/>
          <w:sz w:val="28"/>
          <w:szCs w:val="28"/>
        </w:rPr>
        <w:t>доходы от оказания платных услуг – 163680,00рублей;</w:t>
      </w:r>
    </w:p>
    <w:p w:rsidR="00FA0832" w:rsidRDefault="00B94FDF">
      <w:pPr>
        <w:ind w:left="420" w:hanging="4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        штрафы, пени, неустойки, возмещение ущерба 61190,09 рублей, в том   числе доходы за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арушение законодательства в сфере закупок -21869,87 рублей и начисление штрафа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нарущение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44-ФЗ (не исполнение условий о привлечении к исполнению контракта субподрядчиков, соисполнителей из числа субъектов малого предпринимательства, социально ориентиров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некомерческих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организаций) 39320,19 рублей.</w:t>
      </w:r>
    </w:p>
    <w:p w:rsidR="00FA0832" w:rsidRDefault="00B94FDF">
      <w:pPr>
        <w:ind w:left="420" w:hanging="420"/>
        <w:jc w:val="both"/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</w:t>
      </w:r>
      <w:r>
        <w:rPr>
          <w:rFonts w:ascii="Cambria" w:eastAsia="Cambria" w:hAnsi="Cambria" w:cs="Cambria"/>
          <w:color w:val="000000"/>
          <w:sz w:val="28"/>
          <w:szCs w:val="28"/>
        </w:rPr>
        <w:t>безвозмездные поступления –23159724,89 рублей;</w:t>
      </w:r>
    </w:p>
    <w:p w:rsidR="00FA0832" w:rsidRDefault="00B94FDF">
      <w:pPr>
        <w:ind w:left="420" w:hanging="420"/>
        <w:jc w:val="both"/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доходы от операций с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активовами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– 63834853,55 рублей, в том числе 63795533,36 рублей списан муниципальный жилой фонд, выбывшее имущество пр</w:t>
      </w:r>
      <w:r>
        <w:rPr>
          <w:rFonts w:ascii="Cambria" w:eastAsia="Cambria" w:hAnsi="Cambria" w:cs="Cambria"/>
          <w:color w:val="000000"/>
          <w:sz w:val="28"/>
          <w:szCs w:val="28"/>
        </w:rPr>
        <w:t>и отчуждении в сумме остаточной стоимости, (в связи с межеванием) земельные участки по кадастровой стоимости 64678061,33 рублей, получены доходы от реализации имущества и земельных участков 882527,97 рублей, списан начисленный штраф по акту сверки с А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О"</w:t>
      </w:r>
      <w:proofErr w:type="spellStart"/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>Вят</w:t>
      </w:r>
      <w:r>
        <w:rPr>
          <w:rFonts w:ascii="Cambria" w:eastAsia="Cambria" w:hAnsi="Cambria" w:cs="Cambria"/>
          <w:color w:val="000000"/>
          <w:sz w:val="28"/>
          <w:szCs w:val="28"/>
        </w:rPr>
        <w:t>автодор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" в соответствии с постановлением правительства Российской Федерации от 04.07.2018г №783 и распоряжением администрации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от 12.12.2022 №58 в сумме   39320,19 рублей.</w:t>
      </w:r>
    </w:p>
    <w:p w:rsidR="00FA0832" w:rsidRDefault="00B94FDF">
      <w:pPr>
        <w:ind w:left="420" w:hanging="42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Расходы будущих периодов увеличились на 4570,99 рублей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 в части уплаты взносов в Фонд капитального ремонта общего имущества многоквартирных домов в Кировской области за 2 квартиры в п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.А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>ндреевском ул.Кирова дом 1 кв.8 и ул.Садовая д.12 кв.2</w:t>
      </w:r>
    </w:p>
    <w:p w:rsidR="00FA0832" w:rsidRDefault="00B94FDF">
      <w:pPr>
        <w:spacing w:line="260" w:lineRule="atLeast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       Чистый операционный результат от деятельности составил 10735242,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61рубля («Отчет о финансовых результатах деятельности» (ф.0503121), «Баланс исполнения бюджета» (ф. 0503120)).  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lastRenderedPageBreak/>
        <w:t>Изменение валюты баланса связано с отражением в отчетности задолженности по налоговым платежам УФНС России по Кировской области форма баланса 0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503120. 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 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 </w:t>
      </w:r>
    </w:p>
    <w:p w:rsidR="00FA0832" w:rsidRDefault="00B94FDF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Раздел 5</w:t>
      </w:r>
      <w:proofErr w:type="gramStart"/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 П</w:t>
      </w:r>
      <w:proofErr w:type="gramEnd"/>
      <w:r>
        <w:rPr>
          <w:rFonts w:ascii="Cambria" w:eastAsia="Cambria" w:hAnsi="Cambria" w:cs="Cambria"/>
          <w:b/>
          <w:color w:val="000000"/>
          <w:sz w:val="28"/>
          <w:szCs w:val="28"/>
        </w:rPr>
        <w:t>рочие вопросы деятельности субъекта бюджетной отчетности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 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Нормативным документом, регламентирующим деятельность МУ администрация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района Кировской области, МКУК «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Р.-Тимкинский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СДК»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и МКУК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Богдановская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сельская библиотека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сельского поселения в области бухгалтерского учета и налогообложения, является учетная политика.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Учетной политикой 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>утверждены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>:</w:t>
      </w:r>
    </w:p>
    <w:p w:rsidR="00FA0832" w:rsidRDefault="00B94FDF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 </w:t>
      </w:r>
      <w:r>
        <w:rPr>
          <w:rFonts w:ascii="Cambria" w:eastAsia="Cambria" w:hAnsi="Cambria" w:cs="Cambria"/>
          <w:color w:val="000000"/>
          <w:sz w:val="28"/>
          <w:szCs w:val="28"/>
        </w:rPr>
        <w:t>рабочий план счетов бухгалтерского учета, содержа</w:t>
      </w:r>
      <w:r>
        <w:rPr>
          <w:rFonts w:ascii="Cambria" w:eastAsia="Cambria" w:hAnsi="Cambria" w:cs="Cambria"/>
          <w:color w:val="000000"/>
          <w:sz w:val="28"/>
          <w:szCs w:val="28"/>
        </w:rPr>
        <w:t>щий применяемые счета бухгалтерского учета для ведения синтетического и аналитического учета;</w:t>
      </w:r>
    </w:p>
    <w:p w:rsidR="00FA0832" w:rsidRDefault="00B94FDF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 </w:t>
      </w:r>
      <w:r>
        <w:rPr>
          <w:rFonts w:ascii="Cambria" w:eastAsia="Cambria" w:hAnsi="Cambria" w:cs="Cambria"/>
          <w:color w:val="000000"/>
          <w:sz w:val="28"/>
          <w:szCs w:val="28"/>
        </w:rPr>
        <w:t>методы оценки отдельных видов имущества и обязательств;</w:t>
      </w:r>
    </w:p>
    <w:p w:rsidR="00FA0832" w:rsidRDefault="00B94FD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-       порядок проведения инвентаризации имущества и обязательств;</w:t>
      </w:r>
    </w:p>
    <w:p w:rsidR="00FA0832" w:rsidRDefault="00B94FDF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-       правила </w:t>
      </w:r>
      <w:r>
        <w:rPr>
          <w:rFonts w:ascii="Cambria" w:eastAsia="Cambria" w:hAnsi="Cambria" w:cs="Cambria"/>
          <w:color w:val="000000"/>
          <w:sz w:val="28"/>
          <w:szCs w:val="28"/>
        </w:rPr>
        <w:t>документооборота и технической обработки учетной информации, в том числе порядок и сроки передачи первичных (сводных) учетных документов в соответствии с утвержденным графиком документооборота для отражения в бухгалтерском учете;</w:t>
      </w:r>
    </w:p>
    <w:p w:rsidR="00FA0832" w:rsidRDefault="00B94FDF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 </w:t>
      </w:r>
      <w:r>
        <w:rPr>
          <w:rFonts w:ascii="Cambria" w:eastAsia="Cambria" w:hAnsi="Cambria" w:cs="Cambria"/>
          <w:color w:val="000000"/>
          <w:sz w:val="28"/>
          <w:szCs w:val="28"/>
        </w:rPr>
        <w:t>формы первичных (с</w:t>
      </w:r>
      <w:r>
        <w:rPr>
          <w:rFonts w:ascii="Cambria" w:eastAsia="Cambria" w:hAnsi="Cambria" w:cs="Cambria"/>
          <w:color w:val="000000"/>
          <w:sz w:val="28"/>
          <w:szCs w:val="28"/>
        </w:rPr>
        <w:t>водных) учетных документов, применяемых для оформления хозяйственных операций, по которым законодательством РФ не установлены обязательные для их оформления формы документов;</w:t>
      </w:r>
    </w:p>
    <w:p w:rsidR="00FA0832" w:rsidRDefault="00B94FDF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 </w:t>
      </w:r>
      <w:r>
        <w:rPr>
          <w:rFonts w:ascii="Cambria" w:eastAsia="Cambria" w:hAnsi="Cambria" w:cs="Cambria"/>
          <w:color w:val="000000"/>
          <w:sz w:val="28"/>
          <w:szCs w:val="28"/>
        </w:rPr>
        <w:t>порядок организации и обеспечения (осуществления) учреждением внутреннего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 финансового контроля;</w:t>
      </w:r>
    </w:p>
    <w:p w:rsidR="00FA0832" w:rsidRDefault="00B94FDF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 </w:t>
      </w:r>
      <w:r>
        <w:rPr>
          <w:rFonts w:ascii="Cambria" w:eastAsia="Cambria" w:hAnsi="Cambria" w:cs="Cambria"/>
          <w:color w:val="000000"/>
          <w:sz w:val="28"/>
          <w:szCs w:val="28"/>
        </w:rPr>
        <w:t>совокупность допускаемых НК РФ (методов) определения доходов и (или) расходов, их признания, оценки и распределения, а также учета иных необходимых для целей налогообложения показателей финансово-хозяйственной деятельности на</w:t>
      </w:r>
      <w:r>
        <w:rPr>
          <w:rFonts w:ascii="Cambria" w:eastAsia="Cambria" w:hAnsi="Cambria" w:cs="Cambria"/>
          <w:color w:val="000000"/>
          <w:sz w:val="28"/>
          <w:szCs w:val="28"/>
        </w:rPr>
        <w:t>логоплательщика;</w:t>
      </w:r>
    </w:p>
    <w:p w:rsidR="00FA0832" w:rsidRDefault="00B94FDF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 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иные решения, необходимые для организации и ведения бухгалтерского и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налогововго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учета.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Бухгалтерский учет осуществляется с применением программного продукта «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КейСистемс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>».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lastRenderedPageBreak/>
        <w:t xml:space="preserve">Налоговый учет осуществляется с применением программного </w:t>
      </w:r>
      <w:r>
        <w:rPr>
          <w:rFonts w:ascii="Cambria" w:eastAsia="Cambria" w:hAnsi="Cambria" w:cs="Cambria"/>
          <w:color w:val="000000"/>
          <w:sz w:val="28"/>
          <w:szCs w:val="28"/>
        </w:rPr>
        <w:t>продукта «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СБиС++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Электронная отчетность». Расходы за 2021 год на обслуживание ПП «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СБиС++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Электронная отчетность» и обслуживание программного комплекса КС составили 28750,00 рублей.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В целях обеспечения правильности и целевого использованием бюджетных средст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в, своевременного и полного расчета по налогам и взносам во внебюджетные фонды, а также расчетов с персоналом, различными предприятиями, организациями и физическими лицами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существляется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внутренний финансовый контроль со стороны руководителей и главного бух</w:t>
      </w:r>
      <w:r>
        <w:rPr>
          <w:rFonts w:ascii="Cambria" w:eastAsia="Cambria" w:hAnsi="Cambria" w:cs="Cambria"/>
          <w:color w:val="000000"/>
          <w:sz w:val="28"/>
          <w:szCs w:val="28"/>
        </w:rPr>
        <w:t>галтера. Нарушения в ходе контрольных мероприятий не установлены.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 xml:space="preserve">Контрольные мероприятия проводимые внешними контрольными органами в 2022 году проводились КСК </w:t>
      </w:r>
      <w:proofErr w:type="spellStart"/>
      <w:r>
        <w:rPr>
          <w:rFonts w:ascii="Cambria" w:eastAsia="Cambria" w:hAnsi="Cambria" w:cs="Cambria"/>
          <w:color w:val="000000"/>
          <w:sz w:val="28"/>
          <w:szCs w:val="28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28"/>
          <w:szCs w:val="28"/>
        </w:rPr>
        <w:t xml:space="preserve"> муниципального района</w:t>
      </w:r>
      <w:proofErr w:type="gramStart"/>
      <w:r>
        <w:rPr>
          <w:rFonts w:ascii="Cambria" w:eastAsia="Cambria" w:hAnsi="Cambria" w:cs="Cambria"/>
          <w:color w:val="000000"/>
          <w:sz w:val="28"/>
          <w:szCs w:val="28"/>
        </w:rPr>
        <w:t xml:space="preserve"> ,</w:t>
      </w:r>
      <w:proofErr w:type="gramEnd"/>
      <w:r>
        <w:rPr>
          <w:rFonts w:ascii="Cambria" w:eastAsia="Cambria" w:hAnsi="Cambria" w:cs="Cambria"/>
          <w:color w:val="000000"/>
          <w:sz w:val="28"/>
          <w:szCs w:val="28"/>
        </w:rPr>
        <w:t xml:space="preserve"> выявленные недостатки устранены.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28"/>
          <w:szCs w:val="28"/>
        </w:rPr>
        <w:t>Информация о ежегодной инвен</w:t>
      </w:r>
      <w:r>
        <w:rPr>
          <w:rFonts w:ascii="Cambria" w:eastAsia="Cambria" w:hAnsi="Cambria" w:cs="Cambria"/>
          <w:color w:val="000000"/>
          <w:sz w:val="28"/>
          <w:szCs w:val="28"/>
        </w:rPr>
        <w:t xml:space="preserve">таризации имущества отражены в ф.0503160 т.6. Инвентаризация проводилась в течение 30-ти дней. В результате инвентаризации расхождения между данными бухгалтерского учета и фактическим наличием имущества и обязательств не обнаружены.  </w:t>
      </w:r>
    </w:p>
    <w:p w:rsidR="00FA0832" w:rsidRDefault="00B94FDF"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</w:t>
      </w:r>
      <w:r>
        <w:rPr>
          <w:rFonts w:ascii="Cambria" w:eastAsia="Cambria" w:hAnsi="Cambria" w:cs="Cambria"/>
          <w:color w:val="000000"/>
          <w:sz w:val="28"/>
          <w:szCs w:val="28"/>
        </w:rPr>
        <w:t>Ввиду отсутс</w:t>
      </w:r>
      <w:r>
        <w:rPr>
          <w:rFonts w:ascii="Cambria" w:eastAsia="Cambria" w:hAnsi="Cambria" w:cs="Cambria"/>
          <w:color w:val="000000"/>
          <w:sz w:val="28"/>
          <w:szCs w:val="28"/>
        </w:rPr>
        <w:t>твия показателей в годовой бюджетной отчетности за 2022 год не заполнены таблица 5и7 формы 0503160; формы 0503125 (по коду СБУ 120561000,120651000,120651561,120651661,130110000,130111710,130111810,130305000,130305731,130305831,130406000,0140110189,14011019</w:t>
      </w:r>
      <w:r>
        <w:rPr>
          <w:rFonts w:ascii="Cambria" w:eastAsia="Cambria" w:hAnsi="Cambria" w:cs="Cambria"/>
          <w:color w:val="000000"/>
          <w:sz w:val="28"/>
          <w:szCs w:val="28"/>
        </w:rPr>
        <w:t>1,140410195,140120254,140149161), 0503166, 0503167,0503171, 0503173, 0503174, 0503190,0503296.</w:t>
      </w:r>
      <w:r>
        <w:rPr>
          <w:rFonts w:ascii="Cambria" w:eastAsia="Cambria" w:hAnsi="Cambria" w:cs="Cambria"/>
          <w:color w:val="808000"/>
          <w:sz w:val="28"/>
          <w:szCs w:val="28"/>
        </w:rPr>
        <w:t> </w:t>
      </w:r>
    </w:p>
    <w:p w:rsidR="00FA0832" w:rsidRDefault="00B94FDF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FA0832" w:rsidRDefault="00B94FDF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</w:p>
    <w:p w:rsidR="00FA0832" w:rsidRDefault="00B94FDF">
      <w:r>
        <w:rPr>
          <w:rFonts w:ascii="Cambria" w:eastAsia="Cambria" w:hAnsi="Cambria" w:cs="Cambria"/>
          <w:color w:val="000000"/>
          <w:sz w:val="32"/>
          <w:szCs w:val="32"/>
        </w:rPr>
        <w:t>     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570"/>
        <w:gridCol w:w="2040"/>
        <w:gridCol w:w="3770"/>
      </w:tblGrid>
      <w:tr w:rsidR="00FA0832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B94F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FA0832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B94F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Платунова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Л.А.</w:t>
            </w:r>
          </w:p>
        </w:tc>
      </w:tr>
      <w:tr w:rsidR="00FA0832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B94F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B94F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A0832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A0832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B94F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FA0832">
            <w:pPr>
              <w:rPr>
                <w:sz w:val="24"/>
              </w:rPr>
            </w:pPr>
          </w:p>
        </w:tc>
      </w:tr>
      <w:tr w:rsidR="00FA0832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B94F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B94F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B94F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A0832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FA0832">
            <w:pPr>
              <w:rPr>
                <w:sz w:val="24"/>
              </w:rPr>
            </w:pPr>
          </w:p>
        </w:tc>
      </w:tr>
      <w:tr w:rsidR="00FA0832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B94F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A0832" w:rsidRDefault="00B94F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Смышляева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Л.В.</w:t>
            </w:r>
          </w:p>
        </w:tc>
      </w:tr>
      <w:tr w:rsidR="00FA0832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B94F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B94F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B94F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A0832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B94F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FA0832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0832" w:rsidRDefault="00FA0832">
            <w:pPr>
              <w:rPr>
                <w:sz w:val="24"/>
              </w:rPr>
            </w:pPr>
          </w:p>
        </w:tc>
      </w:tr>
    </w:tbl>
    <w:p w:rsidR="00FA0832" w:rsidRDefault="00B94FDF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FA0832" w:rsidSect="00FA0832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FA0832"/>
    <w:rsid w:val="00B94FDF"/>
    <w:rsid w:val="00FA0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0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FA0832"/>
  </w:style>
  <w:style w:type="character" w:styleId="a3">
    <w:name w:val="Hyperlink"/>
    <w:rsid w:val="00FA0832"/>
    <w:rPr>
      <w:color w:val="0000FF"/>
      <w:u w:val="single"/>
    </w:rPr>
  </w:style>
  <w:style w:type="table" w:styleId="1">
    <w:name w:val="Table Simple 1"/>
    <w:basedOn w:val="a1"/>
    <w:rsid w:val="00FA08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4460</Words>
  <Characters>25427</Characters>
  <Application>Microsoft Office Word</Application>
  <DocSecurity>0</DocSecurity>
  <Lines>211</Lines>
  <Paragraphs>59</Paragraphs>
  <ScaleCrop>false</ScaleCrop>
  <Company>SPecialiST RePack</Company>
  <LinksUpToDate>false</LinksUpToDate>
  <CharactersWithSpaces>29828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2023-02-13T05:41:00Z</dcterms:created>
  <dcterms:modified xsi:type="dcterms:W3CDTF">2023-02-13T05:41:00Z</dcterms:modified>
</cp:coreProperties>
</file>